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Evaluación Crítica de Idea: TalentChain Bolivia - Plataforma de Talento Remoto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VEREDICTO DE VIABILIDAD (36H):</w:t>
      </w:r>
      <w:r w:rsidDel="00000000" w:rsidR="00000000" w:rsidRPr="00000000">
        <w:rPr>
          <w:rFonts w:ascii="Google Sans Text" w:cs="Google Sans Text" w:eastAsia="Google Sans Text" w:hAnsi="Google Sans Text"/>
          <w:i w:val="0"/>
          <w:color w:val="1b1c1d"/>
          <w:sz w:val="24"/>
          <w:szCs w:val="24"/>
          <w:rtl w:val="0"/>
        </w:rPr>
        <w:t xml:space="preserve"> VIABLE CON SIMPLIFICACIÓN EXTREMA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Análisis del Problema y Relevancia Social</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 Real (Bolivia/LATAM):</w:t>
      </w:r>
      <w:r w:rsidDel="00000000" w:rsidR="00000000" w:rsidRPr="00000000">
        <w:rPr>
          <w:rFonts w:ascii="Google Sans Text" w:cs="Google Sans Text" w:eastAsia="Google Sans Text" w:hAnsi="Google Sans Text"/>
          <w:i w:val="0"/>
          <w:color w:val="1b1c1d"/>
          <w:sz w:val="24"/>
          <w:szCs w:val="24"/>
          <w:rtl w:val="0"/>
        </w:rPr>
        <w:t xml:space="preserve"> El problema es excepcionalmente relevante y urgente. La combinación de devaluación monetaria, inestabilidad política y un mercado laboral local que no absorbe al talento emergente crea un escenario crítico para los jóvenes profesionales en Bolivia. La idea de facilitar el acceso a ingresos en una moneda fuerte (dólares, vía stablecoins) a través de trabajo remoto es una de las propuestas de valor más potentes que se pueden plantear en el contexto actual.</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Beneficiarios Claros:</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Recién Egresados y Jóvenes Profesionales:</w:t>
      </w:r>
      <w:r w:rsidDel="00000000" w:rsidR="00000000" w:rsidRPr="00000000">
        <w:rPr>
          <w:rFonts w:ascii="Google Sans Text" w:cs="Google Sans Text" w:eastAsia="Google Sans Text" w:hAnsi="Google Sans Text"/>
          <w:i w:val="0"/>
          <w:color w:val="1b1c1d"/>
          <w:sz w:val="24"/>
          <w:szCs w:val="24"/>
          <w:rtl w:val="0"/>
        </w:rPr>
        <w:t xml:space="preserve"> Obtienen una vía directa para monetizar sus habilidades en un mercado global, superando las barreras geográficas y financieras locales.</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Empresas Extranjeras (a largo plazo):</w:t>
      </w:r>
      <w:r w:rsidDel="00000000" w:rsidR="00000000" w:rsidRPr="00000000">
        <w:rPr>
          <w:rFonts w:ascii="Google Sans Text" w:cs="Google Sans Text" w:eastAsia="Google Sans Text" w:hAnsi="Google Sans Text"/>
          <w:i w:val="0"/>
          <w:color w:val="1b1c1d"/>
          <w:sz w:val="24"/>
          <w:szCs w:val="24"/>
          <w:rtl w:val="0"/>
        </w:rPr>
        <w:t xml:space="preserve"> Acceden a un pool de talento calificado con una estructura de pagos simplificada.</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Potencial:</w:t>
      </w:r>
      <w:r w:rsidDel="00000000" w:rsidR="00000000" w:rsidRPr="00000000">
        <w:rPr>
          <w:rFonts w:ascii="Google Sans Text" w:cs="Google Sans Text" w:eastAsia="Google Sans Text" w:hAnsi="Google Sans Text"/>
          <w:i w:val="0"/>
          <w:color w:val="1b1c1d"/>
          <w:sz w:val="24"/>
          <w:szCs w:val="24"/>
          <w:rtl w:val="0"/>
        </w:rPr>
        <w:t xml:space="preserve"> Masivo. Si tiene éxito, podría crear un nuevo carril económico para la juventud boliviana, mitigar la "fuga de cerebros" y establecer un modelo replicable para otros países de la región con desafíos similares.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Propuesta de MVP y Arquitectura para 36 Horas</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Mínimo y Realista:</w:t>
      </w:r>
      <w:r w:rsidDel="00000000" w:rsidR="00000000" w:rsidRPr="00000000">
        <w:rPr>
          <w:rFonts w:ascii="Google Sans Text" w:cs="Google Sans Text" w:eastAsia="Google Sans Text" w:hAnsi="Google Sans Text"/>
          <w:i w:val="0"/>
          <w:color w:val="1b1c1d"/>
          <w:sz w:val="24"/>
          <w:szCs w:val="24"/>
          <w:rtl w:val="0"/>
        </w:rPr>
        <w:t xml:space="preserve"> Construir un marketplace de dos lados (talento y empleadores) con un sistema de escrow funcional en 36 horas es una receta para el fracaso. La complejidad es demasiado alta. El equipo debe pivotar a un MVP que demuestre el mecanismo central en un ciclo cerrado:</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Creación de Perfil/Portafolio:</w:t>
      </w:r>
      <w:r w:rsidDel="00000000" w:rsidR="00000000" w:rsidRPr="00000000">
        <w:rPr>
          <w:rFonts w:ascii="Google Sans Text" w:cs="Google Sans Text" w:eastAsia="Google Sans Text" w:hAnsi="Google Sans Text"/>
          <w:i w:val="0"/>
          <w:color w:val="1b1c1d"/>
          <w:sz w:val="24"/>
          <w:szCs w:val="24"/>
          <w:rtl w:val="0"/>
        </w:rPr>
        <w:t xml:space="preserve"> Un usuario conecta su wallet y crea un perfil básico on-chain (ej. nombre, área de especialización).</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Sistema de "Bounties" Simulados:</w:t>
      </w:r>
      <w:r w:rsidDel="00000000" w:rsidR="00000000" w:rsidRPr="00000000">
        <w:rPr>
          <w:rFonts w:ascii="Google Sans Text" w:cs="Google Sans Text" w:eastAsia="Google Sans Text" w:hAnsi="Google Sans Text"/>
          <w:i w:val="0"/>
          <w:color w:val="1b1c1d"/>
          <w:sz w:val="24"/>
          <w:szCs w:val="24"/>
          <w:rtl w:val="0"/>
        </w:rPr>
        <w:t xml:space="preserve"> En lugar de que empleadores externos publiquen trabajos, la plataforma misma tiene una lista de 2-3 "bounties" o tareas de prueba predefinidas (ej: "Traducir este párrafo", "Crear un logo simple").</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Flujo de Trabajo y Pago:</w:t>
      </w:r>
      <w:r w:rsidDel="00000000" w:rsidR="00000000" w:rsidRPr="00000000">
        <w:rPr>
          <w:rFonts w:ascii="Google Sans Text" w:cs="Google Sans Text" w:eastAsia="Google Sans Text" w:hAnsi="Google Sans Text"/>
          <w:i w:val="0"/>
          <w:color w:val="1b1c1d"/>
          <w:sz w:val="24"/>
          <w:szCs w:val="24"/>
          <w:rtl w:val="0"/>
        </w:rPr>
        <w:t xml:space="preserve"> El usuario "acepta" un bounty. Para la demo, la aprobación puede ser automática. Al completarlo, el smart contract transfiere una pequeña cantidad de stablecoins de prueba (ej. mockUSDC) desde una tesorería de la plataforma a la wallet del usuario.</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Reputación como SBT:</w:t>
      </w:r>
      <w:r w:rsidDel="00000000" w:rsidR="00000000" w:rsidRPr="00000000">
        <w:rPr>
          <w:rFonts w:ascii="Google Sans Text" w:cs="Google Sans Text" w:eastAsia="Google Sans Text" w:hAnsi="Google Sans Text"/>
          <w:i w:val="0"/>
          <w:color w:val="1b1c1d"/>
          <w:sz w:val="24"/>
          <w:szCs w:val="24"/>
          <w:rtl w:val="0"/>
        </w:rPr>
        <w:t xml:space="preserve"> Tras el pago exitoso, se le emite al usuario un Soulbound Token (SBT) no transferible que actúa como "Certificado de Trabajo Completado". Su perfil público ahora muestra este SBT como prueba verificable de su habilidad y cumplimiento.</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Arquitectura Técnica Sugerida:</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Vite + React + Tailwind CSS.</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Smart Contract:</w:t>
      </w:r>
      <w:r w:rsidDel="00000000" w:rsidR="00000000" w:rsidRPr="00000000">
        <w:rPr>
          <w:rFonts w:ascii="Google Sans Text" w:cs="Google Sans Text" w:eastAsia="Google Sans Text" w:hAnsi="Google Sans Text"/>
          <w:i w:val="0"/>
          <w:color w:val="1b1c1d"/>
          <w:sz w:val="24"/>
          <w:szCs w:val="24"/>
          <w:rtl w:val="0"/>
        </w:rPr>
        <w:t xml:space="preserve"> Solidity (con Foundry). El contrato manejará: struct Perfil, struct Bounty, una función crearPerfil(), una función completarBounty(uint bountyId) que transfiere stablecoins de prueba y emite un SBT (usando el estándar ERC-721 con modificaciones para hacerlo no transferible).</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Blockchain:</w:t>
      </w:r>
      <w:r w:rsidDel="00000000" w:rsidR="00000000" w:rsidRPr="00000000">
        <w:rPr>
          <w:rFonts w:ascii="Google Sans Text" w:cs="Google Sans Text" w:eastAsia="Google Sans Text" w:hAnsi="Google Sans Text"/>
          <w:i w:val="0"/>
          <w:color w:val="1b1c1d"/>
          <w:sz w:val="24"/>
          <w:szCs w:val="24"/>
          <w:rtl w:val="0"/>
        </w:rPr>
        <w:t xml:space="preserve"> Testnet de L2 (</w:t>
      </w:r>
      <w:r w:rsidDel="00000000" w:rsidR="00000000" w:rsidRPr="00000000">
        <w:rPr>
          <w:rFonts w:ascii="Google Sans Text" w:cs="Google Sans Text" w:eastAsia="Google Sans Text" w:hAnsi="Google Sans Text"/>
          <w:b w:val="1"/>
          <w:i w:val="0"/>
          <w:color w:val="1b1c1d"/>
          <w:sz w:val="24"/>
          <w:szCs w:val="24"/>
          <w:rtl w:val="0"/>
        </w:rPr>
        <w:t xml:space="preserve">Base Sepolia</w:t>
      </w:r>
      <w:r w:rsidDel="00000000" w:rsidR="00000000" w:rsidRPr="00000000">
        <w:rPr>
          <w:rFonts w:ascii="Google Sans Text" w:cs="Google Sans Text" w:eastAsia="Google Sans Text" w:hAnsi="Google Sans Text"/>
          <w:i w:val="0"/>
          <w:color w:val="1b1c1d"/>
          <w:sz w:val="24"/>
          <w:szCs w:val="24"/>
          <w:rtl w:val="0"/>
        </w:rPr>
        <w:t xml:space="preserve"> u </w:t>
      </w:r>
      <w:r w:rsidDel="00000000" w:rsidR="00000000" w:rsidRPr="00000000">
        <w:rPr>
          <w:rFonts w:ascii="Google Sans Text" w:cs="Google Sans Text" w:eastAsia="Google Sans Text" w:hAnsi="Google Sans Text"/>
          <w:b w:val="1"/>
          <w:i w:val="0"/>
          <w:color w:val="1b1c1d"/>
          <w:sz w:val="24"/>
          <w:szCs w:val="24"/>
          <w:rtl w:val="0"/>
        </w:rPr>
        <w:t xml:space="preserve">Optimism Sepolia</w:t>
      </w:r>
      <w:r w:rsidDel="00000000" w:rsidR="00000000" w:rsidRPr="00000000">
        <w:rPr>
          <w:rFonts w:ascii="Google Sans Text" w:cs="Google Sans Text" w:eastAsia="Google Sans Text" w:hAnsi="Google Sans Text"/>
          <w:i w:val="0"/>
          <w:color w:val="1b1c1d"/>
          <w:sz w:val="24"/>
          <w:szCs w:val="24"/>
          <w:rtl w:val="0"/>
        </w:rPr>
        <w:t xml:space="preserve">). El equipo deberá usar una dirección de un contrato de stablecoin ya desplegado en esa testnet.</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UI/UX:</w:t>
      </w:r>
      <w:r w:rsidDel="00000000" w:rsidR="00000000" w:rsidRPr="00000000">
        <w:rPr>
          <w:rFonts w:ascii="Google Sans Text" w:cs="Google Sans Text" w:eastAsia="Google Sans Text" w:hAnsi="Google Sans Text"/>
          <w:i w:val="0"/>
          <w:color w:val="1b1c1d"/>
          <w:sz w:val="24"/>
          <w:szCs w:val="24"/>
          <w:rtl w:val="0"/>
        </w:rPr>
        <w:t xml:space="preserve"> Un diseño muy simple en Figma que se enfoque en el flujo del profesional: crear perfil -&gt; ver bounties -&gt; completar uno -&gt; ver el pago y el SBT en su perfil.</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de Tecnología Descentralizada:</w:t>
      </w:r>
      <w:r w:rsidDel="00000000" w:rsidR="00000000" w:rsidRPr="00000000">
        <w:rPr>
          <w:rFonts w:ascii="Google Sans Text" w:cs="Google Sans Text" w:eastAsia="Google Sans Text" w:hAnsi="Google Sans Text"/>
          <w:i w:val="0"/>
          <w:color w:val="1b1c1d"/>
          <w:sz w:val="24"/>
          <w:szCs w:val="24"/>
          <w:rtl w:val="0"/>
        </w:rPr>
        <w:t xml:space="preserve"> Es la columna vertebral del proyecto. Pagos sin fronteras y sin intermediarios bancarios, y una reputación portable y resistente a la censura en forma de SBTs. Esto es imposible de replicar con confianza en un sistema Web2.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Cumplimiento de Reglas y Entregables</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desde Cero:</w:t>
      </w:r>
      <w:r w:rsidDel="00000000" w:rsidR="00000000" w:rsidRPr="00000000">
        <w:rPr>
          <w:rFonts w:ascii="Google Sans Text" w:cs="Google Sans Text" w:eastAsia="Google Sans Text" w:hAnsi="Google Sans Text"/>
          <w:i w:val="0"/>
          <w:color w:val="1b1c1d"/>
          <w:sz w:val="24"/>
          <w:szCs w:val="24"/>
          <w:rtl w:val="0"/>
        </w:rPr>
        <w:t xml:space="preserve"> La idea simplificada es perfecta para ser construida desde cero.</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de Entregables (Estimación de Tiempo):</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Smart Contracts (Perfil, Bounty, Pago, SBT): [Estimación] 12-15 horas. La lógica de interacción entre los componentes requiere pruebas cuidadosas.</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Desarrollo MVP (Frontend para el flujo completo del profesional): [Estimación] 18-20 horas.</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UI/UX, Pitch Deck y Video: [Estimación] 8-10 horas.</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Total Estimado:</w:t>
      </w:r>
      <w:r w:rsidDel="00000000" w:rsidR="00000000" w:rsidRPr="00000000">
        <w:rPr>
          <w:rFonts w:ascii="Google Sans Text" w:cs="Google Sans Text" w:eastAsia="Google Sans Text" w:hAnsi="Google Sans Text"/>
          <w:i w:val="0"/>
          <w:color w:val="1b1c1d"/>
          <w:sz w:val="24"/>
          <w:szCs w:val="24"/>
          <w:rtl w:val="0"/>
        </w:rPr>
        <w:t xml:space="preserve"> [Estimación] 38-45 horas. Es un plan muy ambicioso y no deja casi ningún margen de error. Requiere un equipo con experiencia previa en desarrollo de smart contracts.</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Riesgo Principal: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Subestimar la complejidad del smart contract.</w:t>
      </w:r>
      <w:r w:rsidDel="00000000" w:rsidR="00000000" w:rsidRPr="00000000">
        <w:rPr>
          <w:rFonts w:ascii="Google Sans Text" w:cs="Google Sans Text" w:eastAsia="Google Sans Text" w:hAnsi="Google Sans Text"/>
          <w:i w:val="0"/>
          <w:color w:val="1b1c1d"/>
          <w:sz w:val="24"/>
          <w:szCs w:val="24"/>
          <w:rtl w:val="0"/>
        </w:rPr>
        <w:t xml:space="preserve"> Aunque simplificado, el contrato tiene múltiples responsabilidades (gestión de perfiles, bounties, pagos con un token externo, y acuñación de SBTs). Un error en la lógica de pagos o en la emisión del SBT puede detener todo el proyecto.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Conclusión y Recomendaciones Estratégicas</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Valoración Final:</w:t>
      </w:r>
      <w:r w:rsidDel="00000000" w:rsidR="00000000" w:rsidRPr="00000000">
        <w:rPr>
          <w:rFonts w:ascii="Google Sans Text" w:cs="Google Sans Text" w:eastAsia="Google Sans Text" w:hAnsi="Google Sans Text"/>
          <w:i w:val="0"/>
          <w:color w:val="1b1c1d"/>
          <w:sz w:val="24"/>
          <w:szCs w:val="24"/>
          <w:rtl w:val="0"/>
        </w:rPr>
        <w:t xml:space="preserve"> La idea aborda uno de los problemas más importantes para el público objetivo del evento. Tiene el potencial de ser un proyecto extremadamente inspirador y ganador. Sin embargo, su viabilidad depende 100% de la capacidad del equipo para ejecutar la versión simplificada y no caer en la tentación de construir el marketplace completo.</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 Crítica para el Equipo: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NO CONSTRUYAN UN MARKETPLACE. CONSTRUYAN UN MOTOR DE REPUTACIÓN VERIFICABLE.</w:t>
      </w:r>
      <w:r w:rsidDel="00000000" w:rsidR="00000000" w:rsidRPr="00000000">
        <w:rPr>
          <w:rFonts w:ascii="Google Sans Text" w:cs="Google Sans Text" w:eastAsia="Google Sans Text" w:hAnsi="Google Sans Text"/>
          <w:i w:val="0"/>
          <w:color w:val="1b1c1d"/>
          <w:sz w:val="24"/>
          <w:szCs w:val="24"/>
          <w:rtl w:val="0"/>
        </w:rPr>
        <w:t xml:space="preserve"> Su objetivo para el domingo no es demostrar que pueden atraer empleadores, sino demostrar que han creado un sistema a prueba de manipulaciones donde un profesional boliviano puede realizar un trabajo y recibir un pago y una credencial on-chain. En el pitch, presenten el MVP como la "infraestructura de confianza" sobre la cual se construirá el futuro marketplace. El demo debe contar la historia de un solo profesional, de principio a fin.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